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BAA4" w14:textId="01DB64B6" w:rsidR="00E0443A" w:rsidRDefault="00693371">
      <w:r w:rsidRPr="00693371">
        <w:drawing>
          <wp:anchor distT="0" distB="0" distL="114300" distR="114300" simplePos="0" relativeHeight="251658240" behindDoc="0" locked="0" layoutInCell="1" allowOverlap="1" wp14:anchorId="58B34161" wp14:editId="3E8D47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9325" cy="9937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D68">
        <w:t xml:space="preserve">Much of </w:t>
      </w:r>
      <w:r w:rsidR="00D916C7">
        <w:t>R</w:t>
      </w:r>
      <w:r w:rsidR="0094544A">
        <w:t>o</w:t>
      </w:r>
      <w:r w:rsidR="00D916C7">
        <w:t>HS</w:t>
      </w:r>
      <w:r>
        <w:t>3</w:t>
      </w:r>
      <w:r w:rsidR="00424D68">
        <w:t xml:space="preserve"> </w:t>
      </w:r>
      <w:r>
        <w:t>(</w:t>
      </w:r>
      <w:r>
        <w:t xml:space="preserve">EU Directive </w:t>
      </w:r>
      <w:r w:rsidRPr="00940E16">
        <w:t>2015/863</w:t>
      </w:r>
      <w:r>
        <w:t xml:space="preserve">) </w:t>
      </w:r>
      <w:r w:rsidR="00424D68">
        <w:t xml:space="preserve">is not applicable to many of HiRel Connectors’ parts </w:t>
      </w:r>
      <w:r w:rsidR="00BB25E0">
        <w:t>because</w:t>
      </w:r>
      <w:r w:rsidR="00424D68">
        <w:t xml:space="preserve"> the directive largely regulates consumer products.  In addition to e</w:t>
      </w:r>
      <w:r w:rsidR="00F82D1D">
        <w:t>xemptions listed in annexes III and IV, products meant for military purposes are also exempt.</w:t>
      </w:r>
    </w:p>
    <w:p w14:paraId="7D5C1B96" w14:textId="11F6674D" w:rsidR="00F82D1D" w:rsidRDefault="00F82D1D">
      <w:r w:rsidRPr="00F82D1D">
        <w:rPr>
          <w:b/>
        </w:rPr>
        <w:t>Lead</w:t>
      </w:r>
      <w:r>
        <w:t xml:space="preserve"> – Some parts use lead solder,</w:t>
      </w:r>
      <w:r w:rsidRPr="00F82D1D">
        <w:t xml:space="preserve"> </w:t>
      </w:r>
      <w:r>
        <w:t>and are not RoHS</w:t>
      </w:r>
      <w:r w:rsidR="007B07EF">
        <w:t>3</w:t>
      </w:r>
      <w:r>
        <w:t xml:space="preserve"> compliant.</w:t>
      </w:r>
    </w:p>
    <w:p w14:paraId="519B4CFE" w14:textId="77777777" w:rsidR="00F82D1D" w:rsidRDefault="00F82D1D">
      <w:r w:rsidRPr="00F82D1D">
        <w:rPr>
          <w:b/>
        </w:rPr>
        <w:t>Cadmium</w:t>
      </w:r>
      <w:r>
        <w:t xml:space="preserve"> – A few of HiRel Connectors’ parts require Cadmium plating, and are not RoHS2 compliant.  Cadmium (Cd), as supplied by HiRel Connectors, does not require additional handling precautions.</w:t>
      </w:r>
    </w:p>
    <w:p w14:paraId="4DE57DB8" w14:textId="688AA04F" w:rsidR="0074358D" w:rsidRDefault="0074358D">
      <w:r>
        <w:t>For more detailed information regarding RoHS</w:t>
      </w:r>
      <w:r w:rsidR="007B07EF">
        <w:t>3</w:t>
      </w:r>
      <w:bookmarkStart w:id="0" w:name="_GoBack"/>
      <w:bookmarkEnd w:id="0"/>
      <w:r>
        <w:t xml:space="preserve"> compliance, visit the </w:t>
      </w:r>
      <w:hyperlink r:id="rId6" w:history="1">
        <w:r w:rsidR="00693371">
          <w:rPr>
            <w:rStyle w:val="Hyperlink"/>
          </w:rPr>
          <w:t>EU RoHS website</w:t>
        </w:r>
      </w:hyperlink>
      <w:r w:rsidR="00BB25E0">
        <w:t xml:space="preserve">, or contact us at </w:t>
      </w:r>
      <w:hyperlink r:id="rId7" w:history="1">
        <w:r w:rsidR="00BB25E0">
          <w:rPr>
            <w:rStyle w:val="Hyperlink"/>
          </w:rPr>
          <w:t>info@hirelco.net</w:t>
        </w:r>
      </w:hyperlink>
      <w:r w:rsidR="00BB25E0">
        <w:t>.</w:t>
      </w:r>
    </w:p>
    <w:sectPr w:rsidR="0074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C7"/>
    <w:rsid w:val="002E3FDB"/>
    <w:rsid w:val="00424D68"/>
    <w:rsid w:val="00693371"/>
    <w:rsid w:val="0074358D"/>
    <w:rsid w:val="0075073F"/>
    <w:rsid w:val="007B07EF"/>
    <w:rsid w:val="008A4522"/>
    <w:rsid w:val="0094544A"/>
    <w:rsid w:val="00AA2FA5"/>
    <w:rsid w:val="00BB25E0"/>
    <w:rsid w:val="00D916C7"/>
    <w:rsid w:val="00E0443A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1DEB"/>
  <w15:chartTrackingRefBased/>
  <w15:docId w15:val="{0A4CCF6D-AD3F-4466-8627-85790818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FD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3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irelco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nvironment/waste/rohs_eee/index_en.ht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Kolten Frapwell - QA Dept</dc:creator>
  <cp:keywords/>
  <dc:description/>
  <cp:lastModifiedBy>Kolten Frapwell - Junior QE</cp:lastModifiedBy>
  <cp:revision>8</cp:revision>
  <dcterms:created xsi:type="dcterms:W3CDTF">2018-01-02T18:23:00Z</dcterms:created>
  <dcterms:modified xsi:type="dcterms:W3CDTF">2019-05-13T16:31:00Z</dcterms:modified>
</cp:coreProperties>
</file>